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B1EEE" w14:textId="77777777" w:rsidR="00AD7082" w:rsidRDefault="00000000">
      <w:pPr>
        <w:spacing w:before="86" w:after="6"/>
        <w:jc w:val="center"/>
        <w:rPr>
          <w:rFonts w:ascii="Tinos" w:hAnsi="Tinos"/>
          <w:color w:val="0B1F33"/>
          <w:sz w:val="28"/>
          <w:szCs w:val="28"/>
        </w:rPr>
      </w:pPr>
      <w:r>
        <w:rPr>
          <w:b/>
          <w:bCs/>
          <w:noProof/>
        </w:rPr>
        <w:drawing>
          <wp:anchor distT="0" distB="0" distL="0" distR="0" simplePos="0" relativeHeight="2" behindDoc="0" locked="0" layoutInCell="0" allowOverlap="1" wp14:anchorId="37751284" wp14:editId="2154116B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05300" cy="207264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072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67E50D4" w14:textId="77777777" w:rsidR="00AD7082" w:rsidRDefault="00AD7082">
      <w:pPr>
        <w:spacing w:before="86" w:after="6"/>
        <w:jc w:val="center"/>
        <w:rPr>
          <w:rFonts w:ascii="Tinos" w:hAnsi="Tinos"/>
          <w:color w:val="0B1F33"/>
          <w:sz w:val="28"/>
          <w:szCs w:val="28"/>
        </w:rPr>
      </w:pPr>
    </w:p>
    <w:p w14:paraId="56EF899D" w14:textId="77777777" w:rsidR="00AD7082" w:rsidRDefault="00AD7082">
      <w:pPr>
        <w:spacing w:before="86" w:after="6"/>
        <w:jc w:val="center"/>
        <w:rPr>
          <w:rFonts w:ascii="Tinos" w:hAnsi="Tinos"/>
          <w:color w:val="0B1F33"/>
          <w:sz w:val="28"/>
          <w:szCs w:val="28"/>
        </w:rPr>
      </w:pPr>
    </w:p>
    <w:p w14:paraId="15956743" w14:textId="77777777" w:rsidR="00AB123C" w:rsidRDefault="00AB123C">
      <w:pPr>
        <w:spacing w:before="86" w:after="6"/>
        <w:jc w:val="center"/>
        <w:rPr>
          <w:rFonts w:ascii="Tinos" w:hAnsi="Tinos"/>
          <w:b/>
          <w:bCs/>
          <w:color w:val="0B1F33"/>
          <w:sz w:val="28"/>
          <w:szCs w:val="28"/>
        </w:rPr>
      </w:pPr>
    </w:p>
    <w:p w14:paraId="699F3990" w14:textId="77777777" w:rsidR="00AB123C" w:rsidRDefault="00AB123C">
      <w:pPr>
        <w:spacing w:before="86" w:after="6"/>
        <w:jc w:val="center"/>
        <w:rPr>
          <w:rFonts w:ascii="Tinos" w:hAnsi="Tinos"/>
          <w:b/>
          <w:bCs/>
          <w:color w:val="0B1F33"/>
          <w:sz w:val="28"/>
          <w:szCs w:val="28"/>
        </w:rPr>
      </w:pPr>
    </w:p>
    <w:p w14:paraId="186579C9" w14:textId="77777777" w:rsidR="00AB123C" w:rsidRDefault="00AB123C">
      <w:pPr>
        <w:spacing w:before="86" w:after="6"/>
        <w:jc w:val="center"/>
        <w:rPr>
          <w:rFonts w:ascii="Tinos" w:hAnsi="Tinos"/>
          <w:b/>
          <w:bCs/>
          <w:color w:val="0B1F33"/>
          <w:sz w:val="28"/>
          <w:szCs w:val="28"/>
        </w:rPr>
      </w:pPr>
    </w:p>
    <w:p w14:paraId="31000099" w14:textId="77777777" w:rsidR="00AB123C" w:rsidRDefault="00AB123C">
      <w:pPr>
        <w:spacing w:before="86" w:after="6"/>
        <w:jc w:val="center"/>
        <w:rPr>
          <w:rFonts w:ascii="Tinos" w:hAnsi="Tinos"/>
          <w:b/>
          <w:bCs/>
          <w:color w:val="0B1F33"/>
          <w:sz w:val="28"/>
          <w:szCs w:val="28"/>
        </w:rPr>
      </w:pPr>
    </w:p>
    <w:p w14:paraId="3F2211DB" w14:textId="77777777" w:rsidR="00AB123C" w:rsidRDefault="00AB123C">
      <w:pPr>
        <w:spacing w:before="86" w:after="6"/>
        <w:jc w:val="center"/>
        <w:rPr>
          <w:rFonts w:ascii="Tinos" w:hAnsi="Tinos"/>
          <w:b/>
          <w:bCs/>
          <w:color w:val="0B1F33"/>
          <w:sz w:val="28"/>
          <w:szCs w:val="28"/>
        </w:rPr>
      </w:pPr>
    </w:p>
    <w:p w14:paraId="3E7F3981" w14:textId="6823C3F9" w:rsidR="00AD7082" w:rsidRDefault="00000000">
      <w:pPr>
        <w:spacing w:before="86" w:after="6"/>
        <w:jc w:val="center"/>
        <w:rPr>
          <w:rFonts w:ascii="Tinos" w:hAnsi="Tinos"/>
          <w:b/>
          <w:bCs/>
          <w:color w:val="0B1F33"/>
          <w:sz w:val="28"/>
          <w:szCs w:val="28"/>
        </w:rPr>
      </w:pPr>
      <w:r>
        <w:rPr>
          <w:rFonts w:ascii="Tinos" w:hAnsi="Tinos"/>
          <w:b/>
          <w:bCs/>
          <w:color w:val="0B1F33"/>
          <w:sz w:val="28"/>
          <w:szCs w:val="28"/>
        </w:rPr>
        <w:t>Порядок действий при обнаружении подозрительных предметов</w:t>
      </w:r>
    </w:p>
    <w:p w14:paraId="28FA1762" w14:textId="77777777" w:rsidR="00AB123C" w:rsidRDefault="00AB123C">
      <w:pPr>
        <w:spacing w:before="86" w:after="6"/>
        <w:jc w:val="center"/>
        <w:rPr>
          <w:b/>
          <w:bCs/>
        </w:rPr>
      </w:pPr>
    </w:p>
    <w:p w14:paraId="31CDF22A" w14:textId="77777777" w:rsidR="00AD7082" w:rsidRDefault="00000000">
      <w:pPr>
        <w:jc w:val="both"/>
        <w:rPr>
          <w:rFonts w:ascii="Tinos" w:hAnsi="Tinos"/>
          <w:color w:val="0B1F33"/>
          <w:sz w:val="28"/>
          <w:szCs w:val="28"/>
        </w:rPr>
      </w:pPr>
      <w:r>
        <w:rPr>
          <w:rFonts w:ascii="Tinos" w:hAnsi="Tinos"/>
          <w:color w:val="0B1F33"/>
          <w:sz w:val="28"/>
          <w:szCs w:val="28"/>
        </w:rPr>
        <w:t>- категорически запрещается трогать, вскрывать, передвигать или предпринимать какие-либо иные действия с обнаруженным предметом;</w:t>
      </w:r>
    </w:p>
    <w:p w14:paraId="44D0091A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- не рекомендуется использовать мобильные телефоны и другие средства радиосвязи вблизи такого предмета;</w:t>
      </w:r>
    </w:p>
    <w:p w14:paraId="7BFA0E19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- необходимо немедленно сообщить об обнаружении подозрительного предмета в полицию.</w:t>
      </w:r>
    </w:p>
    <w:p w14:paraId="42FBC540" w14:textId="77777777" w:rsidR="00AD7082" w:rsidRDefault="00000000">
      <w:pPr>
        <w:jc w:val="both"/>
        <w:rPr>
          <w:b/>
          <w:bCs/>
        </w:rPr>
      </w:pPr>
      <w:r>
        <w:rPr>
          <w:rFonts w:ascii="Tinos" w:hAnsi="Tinos"/>
          <w:b/>
          <w:bCs/>
          <w:color w:val="0B1F33"/>
          <w:sz w:val="28"/>
          <w:szCs w:val="28"/>
        </w:rPr>
        <w:t>Общественный транспорт</w:t>
      </w:r>
    </w:p>
    <w:p w14:paraId="4FCAFEF1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Если вы обнаружили забытую или бесхозную вещь в общественном транспорте:</w:t>
      </w:r>
    </w:p>
    <w:p w14:paraId="39A34376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1. опросите людей, находящихся рядом. Постарайтесь установить, чья она и кто ее мог оставить.</w:t>
      </w:r>
    </w:p>
    <w:p w14:paraId="475FCC86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2. если хозяин не установлен, немедленно сообщите о находке водителю.</w:t>
      </w:r>
    </w:p>
    <w:p w14:paraId="41361589" w14:textId="77777777" w:rsidR="00AD7082" w:rsidRDefault="00000000">
      <w:pPr>
        <w:jc w:val="both"/>
        <w:rPr>
          <w:b/>
          <w:bCs/>
        </w:rPr>
      </w:pPr>
      <w:r>
        <w:rPr>
          <w:rFonts w:ascii="Tinos" w:hAnsi="Tinos"/>
          <w:b/>
          <w:bCs/>
          <w:color w:val="0B1F33"/>
          <w:sz w:val="28"/>
          <w:szCs w:val="28"/>
        </w:rPr>
        <w:t>Подъезд дома</w:t>
      </w:r>
    </w:p>
    <w:p w14:paraId="52E4EEFA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Если вы обнаружили неизвестный предмет в подъезде своего дома:</w:t>
      </w:r>
    </w:p>
    <w:p w14:paraId="33B0CE3A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1. спросите у соседей, возможно, он принадлежит им. Если владелец не установлен - немедленно сообщите в полицию;</w:t>
      </w:r>
    </w:p>
    <w:p w14:paraId="20E46602" w14:textId="77777777" w:rsidR="00AD7082" w:rsidRDefault="00000000">
      <w:pPr>
        <w:jc w:val="both"/>
        <w:rPr>
          <w:b/>
          <w:bCs/>
        </w:rPr>
      </w:pPr>
      <w:r>
        <w:rPr>
          <w:rFonts w:ascii="Tinos" w:hAnsi="Tinos"/>
          <w:b/>
          <w:bCs/>
          <w:color w:val="0B1F33"/>
          <w:sz w:val="28"/>
          <w:szCs w:val="28"/>
        </w:rPr>
        <w:t>Учреждение</w:t>
      </w:r>
    </w:p>
    <w:p w14:paraId="752A1385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Если вы обнаружили неизвестный предмет в учреждении:</w:t>
      </w:r>
    </w:p>
    <w:p w14:paraId="6A3BC961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1. немедленно сообщите о находке администрации или охране;</w:t>
      </w:r>
    </w:p>
    <w:p w14:paraId="12A97604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2. зафиксируйте время и место обнаружения;</w:t>
      </w:r>
    </w:p>
    <w:p w14:paraId="0A2140E3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3. предпримите меры к тому, чтобы люди отошли как можно дальше от подозрительного предмета и опасной зоны;</w:t>
      </w:r>
    </w:p>
    <w:p w14:paraId="38C2F83E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4. дождитесь прибытия представителей правоохранительных органов, укажите место расположения подозрительного предмета, время и обстоятельства его обнаружения;</w:t>
      </w:r>
    </w:p>
    <w:p w14:paraId="2ABA29B5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5. не паникуйте. О возможной угрозе взрыва сообщите только тем, кому необходимо знать о случившемся.</w:t>
      </w:r>
    </w:p>
    <w:p w14:paraId="42DECDA9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Также необходимо помнить, что внешний вид предмета может скрывать его настоящее назначение. На наличие взрывного устройства, других опасных предметов могут указывать следующие признаки:</w:t>
      </w:r>
    </w:p>
    <w:p w14:paraId="78849C1D" w14:textId="77777777" w:rsidR="00AD7082" w:rsidRDefault="00000000">
      <w:pPr>
        <w:jc w:val="both"/>
        <w:rPr>
          <w:b/>
          <w:bCs/>
        </w:rPr>
      </w:pPr>
      <w:r>
        <w:rPr>
          <w:rFonts w:ascii="Tinos" w:hAnsi="Tinos"/>
          <w:b/>
          <w:bCs/>
          <w:color w:val="0B1F33"/>
          <w:sz w:val="28"/>
          <w:szCs w:val="28"/>
        </w:rPr>
        <w:lastRenderedPageBreak/>
        <w:t>Признаки взрывного устройства</w:t>
      </w:r>
    </w:p>
    <w:p w14:paraId="12660EEE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1. присутствие проводов, небольших антенн, изоленты, шпагата, веревки, скотча в пакете, либо торчащие из пакета;</w:t>
      </w:r>
    </w:p>
    <w:p w14:paraId="705786D1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 xml:space="preserve">- Шум из обнаруженных подозрительных предметов (пакетов, сумок и др.). Это может быть тиканье часов, щелчки и </w:t>
      </w:r>
      <w:proofErr w:type="gramStart"/>
      <w:r>
        <w:rPr>
          <w:rFonts w:ascii="Tinos" w:hAnsi="Tinos"/>
          <w:color w:val="0B1F33"/>
          <w:sz w:val="28"/>
          <w:szCs w:val="28"/>
        </w:rPr>
        <w:t>т.п.</w:t>
      </w:r>
      <w:proofErr w:type="gramEnd"/>
    </w:p>
    <w:p w14:paraId="68DBEF44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- Наличие на найденном подозрительном предмете элементов питания (батареек);</w:t>
      </w:r>
    </w:p>
    <w:p w14:paraId="587700E8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- Растяжки из проволоки, веревок, шпагата, лески;</w:t>
      </w:r>
    </w:p>
    <w:p w14:paraId="686AB220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- Необычное размещение предмета;</w:t>
      </w:r>
    </w:p>
    <w:p w14:paraId="60405A67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- Наличие предмета, несвойственного для данной местности;</w:t>
      </w:r>
    </w:p>
    <w:p w14:paraId="1FD90706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>- Специфический запах, несвойственный данной местности.</w:t>
      </w:r>
    </w:p>
    <w:p w14:paraId="63EF3058" w14:textId="77777777" w:rsidR="00AD7082" w:rsidRDefault="00000000">
      <w:pPr>
        <w:jc w:val="both"/>
      </w:pPr>
      <w:r>
        <w:rPr>
          <w:rFonts w:ascii="Tinos" w:hAnsi="Tinos"/>
          <w:color w:val="0B1F33"/>
          <w:sz w:val="28"/>
          <w:szCs w:val="28"/>
        </w:rPr>
        <w:t xml:space="preserve">В качестве камуфляжа для взрывных устройств используются обычные сумки, пакеты, свертки, коробки, игрушки и </w:t>
      </w:r>
      <w:proofErr w:type="gramStart"/>
      <w:r>
        <w:rPr>
          <w:rFonts w:ascii="Tinos" w:hAnsi="Tinos"/>
          <w:color w:val="0B1F33"/>
          <w:sz w:val="28"/>
          <w:szCs w:val="28"/>
        </w:rPr>
        <w:t>т.п.</w:t>
      </w:r>
      <w:proofErr w:type="gramEnd"/>
    </w:p>
    <w:p w14:paraId="6A1E7E87" w14:textId="77777777" w:rsidR="00AD7082" w:rsidRDefault="00AD7082">
      <w:pPr>
        <w:spacing w:before="86" w:after="6"/>
        <w:jc w:val="both"/>
        <w:rPr>
          <w:rFonts w:ascii="Tinos" w:hAnsi="Tinos"/>
          <w:color w:val="0B1F33"/>
          <w:sz w:val="28"/>
          <w:szCs w:val="28"/>
        </w:rPr>
      </w:pPr>
    </w:p>
    <w:p w14:paraId="2EE8E3BA" w14:textId="77777777" w:rsidR="00AD7082" w:rsidRDefault="00AD7082">
      <w:pPr>
        <w:spacing w:before="86" w:after="6"/>
        <w:jc w:val="both"/>
        <w:rPr>
          <w:rFonts w:ascii="Tinos" w:hAnsi="Tinos"/>
          <w:color w:val="0B1F33"/>
          <w:sz w:val="28"/>
          <w:szCs w:val="28"/>
        </w:rPr>
      </w:pPr>
    </w:p>
    <w:sectPr w:rsidR="00AD7082">
      <w:footerReference w:type="even" r:id="rId7"/>
      <w:footerReference w:type="default" r:id="rId8"/>
      <w:footerReference w:type="first" r:id="rId9"/>
      <w:pgSz w:w="10998" w:h="16611"/>
      <w:pgMar w:top="330" w:right="746" w:bottom="1227" w:left="1440" w:header="0" w:footer="713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18279A" w14:textId="77777777" w:rsidR="005A5C56" w:rsidRDefault="005A5C56">
      <w:r>
        <w:separator/>
      </w:r>
    </w:p>
  </w:endnote>
  <w:endnote w:type="continuationSeparator" w:id="0">
    <w:p w14:paraId="7CD700CD" w14:textId="77777777" w:rsidR="005A5C56" w:rsidRDefault="005A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Droid Sans Arabic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Droid Sans Devanagari">
    <w:panose1 w:val="00000000000000000000"/>
    <w:charset w:val="00"/>
    <w:family w:val="roman"/>
    <w:notTrueType/>
    <w:pitch w:val="default"/>
  </w:font>
  <w:font w:name="Tinos">
    <w:altName w:val="Calibri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A3EAD" w14:textId="77777777" w:rsidR="00AD7082" w:rsidRDefault="00AD7082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3E058A" w14:textId="77777777" w:rsidR="00AD7082" w:rsidRDefault="00AD7082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5C88" w14:textId="77777777" w:rsidR="00AD7082" w:rsidRDefault="00AD708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F333A" w14:textId="77777777" w:rsidR="005A5C56" w:rsidRDefault="005A5C56">
      <w:r>
        <w:separator/>
      </w:r>
    </w:p>
  </w:footnote>
  <w:footnote w:type="continuationSeparator" w:id="0">
    <w:p w14:paraId="2C7AF5AD" w14:textId="77777777" w:rsidR="005A5C56" w:rsidRDefault="005A5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7082"/>
    <w:rsid w:val="005A5C56"/>
    <w:rsid w:val="00AB123C"/>
    <w:rsid w:val="00AD7082"/>
    <w:rsid w:val="00EA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E1759"/>
  <w15:docId w15:val="{1BD26E12-5755-490A-A5A3-301BEACB3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D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31DF0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0"/>
    <w:qFormat/>
    <w:pPr>
      <w:spacing w:before="200" w:after="120"/>
      <w:outlineLvl w:val="1"/>
    </w:pPr>
    <w:rPr>
      <w:rFonts w:ascii="Liberation Serif" w:eastAsia="DejaVu Sans" w:hAnsi="Liberation Serif" w:cs="Droid Sans Arabic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931DF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0"/>
    <w:qFormat/>
    <w:pPr>
      <w:spacing w:before="120" w:after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paragraph" w:styleId="6">
    <w:name w:val="heading 6"/>
    <w:basedOn w:val="a"/>
    <w:next w:val="a0"/>
    <w:qFormat/>
    <w:pPr>
      <w:spacing w:before="60" w:after="60"/>
      <w:outlineLvl w:val="5"/>
    </w:pPr>
    <w:rPr>
      <w:rFonts w:ascii="Liberation Serif" w:eastAsia="DejaVu Sans" w:hAnsi="Liberation Serif" w:cs="Droid Sans Arabic"/>
      <w:b/>
      <w:bCs/>
      <w:sz w:val="14"/>
      <w:szCs w:val="14"/>
    </w:rPr>
  </w:style>
  <w:style w:type="paragraph" w:styleId="8">
    <w:name w:val="heading 8"/>
    <w:basedOn w:val="a"/>
    <w:next w:val="a"/>
    <w:link w:val="80"/>
    <w:semiHidden/>
    <w:unhideWhenUsed/>
    <w:qFormat/>
    <w:rsid w:val="00931DF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qFormat/>
    <w:rsid w:val="00931DF0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30">
    <w:name w:val="Заголовок 3 Знак"/>
    <w:basedOn w:val="a1"/>
    <w:link w:val="3"/>
    <w:semiHidden/>
    <w:qFormat/>
    <w:rsid w:val="00931DF0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semiHidden/>
    <w:qFormat/>
    <w:rsid w:val="00931D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InternetLink">
    <w:name w:val="Internet Link"/>
    <w:basedOn w:val="a1"/>
    <w:uiPriority w:val="99"/>
    <w:qFormat/>
    <w:rsid w:val="00931DF0"/>
    <w:rPr>
      <w:color w:val="0000FF"/>
      <w:u w:val="single"/>
    </w:rPr>
  </w:style>
  <w:style w:type="character" w:styleId="a4">
    <w:name w:val="Emphasis"/>
    <w:basedOn w:val="a1"/>
    <w:uiPriority w:val="99"/>
    <w:qFormat/>
    <w:rsid w:val="00931DF0"/>
    <w:rPr>
      <w:i/>
      <w:iCs/>
    </w:rPr>
  </w:style>
  <w:style w:type="character" w:customStyle="1" w:styleId="FontStyle11">
    <w:name w:val="Font Style11"/>
    <w:qFormat/>
    <w:rsid w:val="00931DF0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1"/>
    <w:link w:val="a6"/>
    <w:uiPriority w:val="99"/>
    <w:semiHidden/>
    <w:qFormat/>
    <w:rsid w:val="0088540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 Знак"/>
    <w:basedOn w:val="a1"/>
    <w:qFormat/>
    <w:rPr>
      <w:rFonts w:ascii="Times New Roman" w:eastAsia="Times New Roman" w:hAnsi="Times New Roman" w:cs="Times New Roman"/>
      <w:color w:val="000000"/>
      <w:sz w:val="52"/>
      <w:szCs w:val="20"/>
    </w:rPr>
  </w:style>
  <w:style w:type="character" w:customStyle="1" w:styleId="a8">
    <w:name w:val="Маркеры"/>
    <w:qFormat/>
    <w:rPr>
      <w:rFonts w:ascii="OpenSymbol" w:eastAsia="OpenSymbol" w:hAnsi="OpenSymbol" w:cs="OpenSymbol"/>
    </w:rPr>
  </w:style>
  <w:style w:type="character" w:styleId="a9">
    <w:name w:val="Strong"/>
    <w:qFormat/>
    <w:rPr>
      <w:b/>
      <w:bCs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FootnoteCharacters1">
    <w:name w:val="Footnote Characters1"/>
    <w:qFormat/>
    <w:rPr>
      <w:vertAlign w:val="superscript"/>
    </w:rPr>
  </w:style>
  <w:style w:type="character" w:customStyle="1" w:styleId="FootnoteCharacters11">
    <w:name w:val="Footnote Characters11"/>
    <w:qFormat/>
    <w:rPr>
      <w:vertAlign w:val="superscript"/>
    </w:rPr>
  </w:style>
  <w:style w:type="character" w:customStyle="1" w:styleId="FootnoteCharacters111">
    <w:name w:val="Footnote Characters111"/>
    <w:qFormat/>
    <w:rPr>
      <w:vertAlign w:val="superscript"/>
    </w:rPr>
  </w:style>
  <w:style w:type="character" w:customStyle="1" w:styleId="FootnoteCharacters1111">
    <w:name w:val="Footnote Characters1111"/>
    <w:qFormat/>
    <w:rPr>
      <w:vertAlign w:val="superscript"/>
    </w:rPr>
  </w:style>
  <w:style w:type="character" w:customStyle="1" w:styleId="ins">
    <w:name w:val="ins"/>
    <w:qFormat/>
  </w:style>
  <w:style w:type="character" w:customStyle="1" w:styleId="q">
    <w:name w:val="q"/>
    <w:qFormat/>
  </w:style>
  <w:style w:type="paragraph" w:styleId="ac">
    <w:name w:val="Title"/>
    <w:basedOn w:val="a"/>
    <w:next w:val="a0"/>
    <w:qFormat/>
    <w:pPr>
      <w:jc w:val="center"/>
    </w:pPr>
    <w:rPr>
      <w:b/>
      <w:bCs/>
      <w:sz w:val="56"/>
      <w:szCs w:val="56"/>
    </w:rPr>
  </w:style>
  <w:style w:type="paragraph" w:styleId="a0">
    <w:name w:val="Body Text"/>
    <w:basedOn w:val="a"/>
    <w:pPr>
      <w:spacing w:after="140" w:line="276" w:lineRule="auto"/>
    </w:pPr>
  </w:style>
  <w:style w:type="paragraph" w:styleId="ad">
    <w:name w:val="List"/>
    <w:basedOn w:val="a0"/>
    <w:rPr>
      <w:rFonts w:cs="Droid Sans Devanagari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11">
    <w:name w:val="Абзац списка1"/>
    <w:basedOn w:val="a"/>
    <w:qFormat/>
    <w:rsid w:val="00931DF0"/>
    <w:pPr>
      <w:ind w:left="720"/>
    </w:pPr>
    <w:rPr>
      <w:rFonts w:eastAsia="Calibri"/>
    </w:rPr>
  </w:style>
  <w:style w:type="paragraph" w:styleId="a6">
    <w:name w:val="Balloon Text"/>
    <w:basedOn w:val="a"/>
    <w:link w:val="a5"/>
    <w:uiPriority w:val="99"/>
    <w:semiHidden/>
    <w:unhideWhenUsed/>
    <w:qFormat/>
    <w:rsid w:val="00885402"/>
    <w:rPr>
      <w:rFonts w:ascii="Tahoma" w:hAnsi="Tahoma" w:cs="Tahoma"/>
      <w:sz w:val="16"/>
      <w:szCs w:val="16"/>
    </w:rPr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customStyle="1" w:styleId="af1">
    <w:name w:val="Заголовок таблицы"/>
    <w:basedOn w:val="af0"/>
    <w:qFormat/>
    <w:pPr>
      <w:jc w:val="center"/>
    </w:pPr>
    <w:rPr>
      <w:b/>
      <w:bCs/>
    </w:rPr>
  </w:style>
  <w:style w:type="paragraph" w:styleId="af2">
    <w:name w:val="List Paragraph"/>
    <w:basedOn w:val="a"/>
    <w:qFormat/>
    <w:pPr>
      <w:spacing w:after="200"/>
      <w:ind w:left="720"/>
      <w:contextualSpacing/>
    </w:pPr>
    <w:rPr>
      <w:rFonts w:eastAsia="Calibri"/>
      <w:lang w:eastAsia="en-US"/>
    </w:rPr>
  </w:style>
  <w:style w:type="paragraph" w:styleId="af3">
    <w:name w:val="footnote text"/>
    <w:basedOn w:val="a"/>
    <w:pPr>
      <w:suppressLineNumbers/>
      <w:ind w:left="340" w:hanging="340"/>
    </w:pPr>
  </w:style>
  <w:style w:type="paragraph" w:customStyle="1" w:styleId="af4">
    <w:name w:val="Содержимое врезки"/>
    <w:basedOn w:val="a"/>
    <w:qFormat/>
  </w:style>
  <w:style w:type="paragraph" w:customStyle="1" w:styleId="af5">
    <w:name w:val="Рисунок"/>
    <w:basedOn w:val="ae"/>
    <w:qFormat/>
  </w:style>
  <w:style w:type="paragraph" w:customStyle="1" w:styleId="af6">
    <w:name w:val="Блочная цитата"/>
    <w:basedOn w:val="a"/>
    <w:qFormat/>
    <w:pPr>
      <w:spacing w:after="283"/>
      <w:ind w:left="567" w:right="567"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7326"/>
        <w:tab w:val="right" w:pos="14652"/>
      </w:tabs>
    </w:pPr>
  </w:style>
  <w:style w:type="paragraph" w:styleId="af7">
    <w:name w:val="footer"/>
    <w:basedOn w:val="HeaderandFooter"/>
  </w:style>
  <w:style w:type="paragraph" w:styleId="af8">
    <w:name w:val="header"/>
    <w:basedOn w:val="HeaderandFooter"/>
  </w:style>
  <w:style w:type="numbering" w:customStyle="1" w:styleId="af9">
    <w:name w:val="Без списка"/>
    <w:uiPriority w:val="99"/>
    <w:semiHidden/>
    <w:unhideWhenUsed/>
    <w:qFormat/>
  </w:style>
  <w:style w:type="table" w:styleId="afa">
    <w:name w:val="Table Grid"/>
    <w:basedOn w:val="a2"/>
    <w:uiPriority w:val="59"/>
    <w:rsid w:val="00F64E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</Pages>
  <Words>328</Words>
  <Characters>1871</Characters>
  <Application>Microsoft Office Word</Application>
  <DocSecurity>0</DocSecurity>
  <Lines>15</Lines>
  <Paragraphs>4</Paragraphs>
  <ScaleCrop>false</ScaleCrop>
  <Company>Domeus</Company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Userous</dc:creator>
  <dc:description/>
  <cp:lastModifiedBy>Татьяна Некрасова</cp:lastModifiedBy>
  <cp:revision>86</cp:revision>
  <cp:lastPrinted>2025-03-24T10:41:00Z</cp:lastPrinted>
  <dcterms:created xsi:type="dcterms:W3CDTF">2018-10-27T04:10:00Z</dcterms:created>
  <dcterms:modified xsi:type="dcterms:W3CDTF">2025-03-26T07:08:00Z</dcterms:modified>
  <dc:language>ru-RU</dc:language>
</cp:coreProperties>
</file>